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82221" w14:textId="0C007249" w:rsidR="00776177" w:rsidRPr="00B266B0" w:rsidRDefault="00776177" w:rsidP="00776177">
      <w:pPr>
        <w:pStyle w:val="Header"/>
        <w:tabs>
          <w:tab w:val="right" w:pos="9639"/>
        </w:tabs>
        <w:rPr>
          <w:bCs/>
          <w:i/>
          <w:noProof w:val="0"/>
          <w:sz w:val="24"/>
          <w:szCs w:val="24"/>
        </w:rPr>
      </w:pPr>
      <w:r w:rsidRPr="00B05962">
        <w:rPr>
          <w:bCs/>
          <w:noProof w:val="0"/>
          <w:sz w:val="24"/>
          <w:szCs w:val="24"/>
        </w:rPr>
        <w:t>3GPP TSG-RAN WG2 Meeting #101</w:t>
      </w:r>
      <w:r w:rsidR="007A70C7">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ED5267">
        <w:rPr>
          <w:bCs/>
          <w:noProof w:val="0"/>
          <w:sz w:val="24"/>
          <w:szCs w:val="24"/>
        </w:rPr>
        <w:t>0</w:t>
      </w:r>
      <w:r w:rsidR="007A70C7">
        <w:rPr>
          <w:bCs/>
          <w:noProof w:val="0"/>
          <w:sz w:val="24"/>
          <w:szCs w:val="24"/>
        </w:rPr>
        <w:t>xxxx</w:t>
      </w:r>
    </w:p>
    <w:p w14:paraId="45A24AB1" w14:textId="365783A9" w:rsidR="00776177" w:rsidRPr="00B266B0" w:rsidRDefault="00F24216" w:rsidP="00776177">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7A70C7">
        <w:rPr>
          <w:rFonts w:eastAsia="SimSun"/>
          <w:noProof w:val="0"/>
          <w:sz w:val="24"/>
          <w:szCs w:val="24"/>
          <w:lang w:eastAsia="zh-CN"/>
        </w:rPr>
        <w:tab/>
      </w:r>
    </w:p>
    <w:p w14:paraId="49379CFB" w14:textId="7E184821" w:rsidR="00CD4C7B" w:rsidRDefault="00CD4C7B" w:rsidP="00CD4C7B">
      <w:pPr>
        <w:pStyle w:val="Header"/>
        <w:rPr>
          <w:bCs/>
          <w:noProof w:val="0"/>
          <w:sz w:val="24"/>
        </w:rPr>
      </w:pPr>
    </w:p>
    <w:p w14:paraId="04942668" w14:textId="77777777" w:rsidR="00776177" w:rsidRPr="00B266B0" w:rsidRDefault="00776177" w:rsidP="00CD4C7B">
      <w:pPr>
        <w:pStyle w:val="Header"/>
        <w:rPr>
          <w:bCs/>
          <w:noProof w:val="0"/>
          <w:sz w:val="24"/>
        </w:rPr>
      </w:pPr>
    </w:p>
    <w:p w14:paraId="758E2B30" w14:textId="61D12F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182477">
        <w:rPr>
          <w:rFonts w:cs="Arial"/>
          <w:b/>
          <w:bCs/>
          <w:sz w:val="24"/>
          <w:lang w:eastAsia="ja-JP"/>
        </w:rPr>
        <w:t>4.3</w:t>
      </w:r>
    </w:p>
    <w:p w14:paraId="6A1BC0C1" w14:textId="6EA3028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362104">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2A1BCC64"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B9EF35C" w14:textId="4F9EE792" w:rsidR="00776177" w:rsidRDefault="00776177" w:rsidP="00CD4DE6">
      <w:r>
        <w:t>RAN2 #</w:t>
      </w:r>
      <w:r w:rsidR="00A61AA6">
        <w:t>101</w:t>
      </w:r>
      <w:r>
        <w:t xml:space="preserve"> agreed the following </w:t>
      </w:r>
      <w:r w:rsidR="00475520">
        <w:t xml:space="preserve">requirement </w:t>
      </w:r>
      <w:r>
        <w:t xml:space="preserve">for QoS flow </w:t>
      </w:r>
      <w:r w:rsidR="00F7493A">
        <w:t>remapping</w:t>
      </w:r>
      <w:r w:rsidR="00475520">
        <w:t xml:space="preserve"> in NR</w:t>
      </w:r>
      <w:r>
        <w:t>:</w:t>
      </w:r>
    </w:p>
    <w:p w14:paraId="535C37BD" w14:textId="77777777" w:rsidR="00D1244D" w:rsidRPr="009F16BA" w:rsidRDefault="00D1244D" w:rsidP="00D1244D">
      <w:pPr>
        <w:pStyle w:val="Doc-text2"/>
        <w:pBdr>
          <w:top w:val="single" w:sz="4" w:space="1" w:color="auto"/>
          <w:left w:val="single" w:sz="4" w:space="4" w:color="auto"/>
          <w:bottom w:val="single" w:sz="4" w:space="1" w:color="auto"/>
          <w:right w:val="single" w:sz="4" w:space="4" w:color="auto"/>
        </w:pBdr>
        <w:rPr>
          <w:b/>
        </w:rPr>
      </w:pPr>
      <w:r w:rsidRPr="009F16BA">
        <w:rPr>
          <w:b/>
        </w:rPr>
        <w:t>Agreements:</w:t>
      </w:r>
    </w:p>
    <w:p w14:paraId="13D32BFF" w14:textId="77777777" w:rsidR="00D1244D" w:rsidRDefault="00D1244D" w:rsidP="00D1244D">
      <w:pPr>
        <w:pStyle w:val="Doc-text2"/>
        <w:pBdr>
          <w:top w:val="single" w:sz="4" w:space="1" w:color="auto"/>
          <w:left w:val="single" w:sz="4" w:space="4" w:color="auto"/>
          <w:bottom w:val="single" w:sz="4" w:space="1" w:color="auto"/>
          <w:right w:val="single" w:sz="4" w:space="4" w:color="auto"/>
        </w:pBdr>
      </w:pPr>
      <w:r>
        <w:t>=&gt;</w:t>
      </w:r>
      <w:r>
        <w:tab/>
        <w:t>For DL it is left up to gNB implementation.  FFS if RAN3 signalling is required.</w:t>
      </w:r>
    </w:p>
    <w:p w14:paraId="274BA36A" w14:textId="77777777" w:rsidR="00D1244D" w:rsidRDefault="00D1244D" w:rsidP="00D1244D">
      <w:pPr>
        <w:pStyle w:val="Doc-text2"/>
        <w:pBdr>
          <w:top w:val="single" w:sz="4" w:space="1" w:color="auto"/>
          <w:left w:val="single" w:sz="4" w:space="4" w:color="auto"/>
          <w:bottom w:val="single" w:sz="4" w:space="1" w:color="auto"/>
          <w:right w:val="single" w:sz="4" w:space="4" w:color="auto"/>
        </w:pBdr>
      </w:pPr>
      <w:r>
        <w:t>=&gt;</w:t>
      </w:r>
      <w:r>
        <w:tab/>
        <w:t xml:space="preserve">FFS - We define an end/start marker on UE side and how it is used it is up to gNB implementation.   At least for RLC AM the start/end marker solution is used as a baseline.  </w:t>
      </w:r>
    </w:p>
    <w:p w14:paraId="432507D3" w14:textId="105FA3EF" w:rsidR="00776177" w:rsidRDefault="00776177" w:rsidP="00CD4DE6"/>
    <w:p w14:paraId="632F973D" w14:textId="601A6DE8" w:rsidR="00CD4DE6" w:rsidRDefault="00776177" w:rsidP="00CD4DE6">
      <w:r>
        <w:t xml:space="preserve">This contribution explains </w:t>
      </w:r>
      <w:r w:rsidR="00D1244D">
        <w:t>how an end marker can be specified in the uplink</w:t>
      </w:r>
      <w:r>
        <w:t>.</w:t>
      </w:r>
    </w:p>
    <w:p w14:paraId="127ACA6D" w14:textId="18078B9A" w:rsidR="00CD4C7B" w:rsidRPr="006E13D1" w:rsidRDefault="00E068CD" w:rsidP="00CD4C7B">
      <w:pPr>
        <w:pStyle w:val="Heading1"/>
      </w:pPr>
      <w:r>
        <w:t>2</w:t>
      </w:r>
      <w:r>
        <w:tab/>
      </w:r>
      <w:r w:rsidR="00B1189A">
        <w:t>Mechanisms</w:t>
      </w:r>
    </w:p>
    <w:p w14:paraId="7D190303" w14:textId="32BDC24C" w:rsidR="00D1244D" w:rsidRPr="00D1244D" w:rsidRDefault="00D1244D" w:rsidP="00D1244D">
      <w:pPr>
        <w:pStyle w:val="Heading2"/>
      </w:pPr>
      <w:r>
        <w:t>2.1</w:t>
      </w:r>
      <w:r>
        <w:tab/>
        <w:t>End Marker</w:t>
      </w:r>
    </w:p>
    <w:p w14:paraId="3AB75A6C" w14:textId="31E36EA8" w:rsidR="00D1244D" w:rsidRDefault="00B1189A" w:rsidP="00D1244D">
      <w:r>
        <w:t xml:space="preserve">When a </w:t>
      </w:r>
      <w:r w:rsidR="00576350">
        <w:t xml:space="preserve">QoS flow </w:t>
      </w:r>
      <w:r>
        <w:t xml:space="preserve">is relocated </w:t>
      </w:r>
      <w:r w:rsidR="00576350">
        <w:t xml:space="preserve">from </w:t>
      </w:r>
      <w:r>
        <w:t>one</w:t>
      </w:r>
      <w:r w:rsidR="00576350">
        <w:t xml:space="preserve"> DRB to </w:t>
      </w:r>
      <w:r>
        <w:t>another, in-order delivery</w:t>
      </w:r>
      <w:r w:rsidR="00576350">
        <w:t xml:space="preserve"> </w:t>
      </w:r>
      <w:r w:rsidR="00CD4DE6">
        <w:t xml:space="preserve">necessitates buffering of </w:t>
      </w:r>
      <w:r w:rsidR="007C3D33">
        <w:t>fresh data on</w:t>
      </w:r>
      <w:r w:rsidR="00CD4DE6">
        <w:t xml:space="preserve"> </w:t>
      </w:r>
      <w:r w:rsidR="00576350">
        <w:t xml:space="preserve">the </w:t>
      </w:r>
      <w:r w:rsidR="00CD4DE6">
        <w:t>new DRB</w:t>
      </w:r>
      <w:r w:rsidR="00576350">
        <w:t xml:space="preserve"> </w:t>
      </w:r>
      <w:r>
        <w:t xml:space="preserve">for </w:t>
      </w:r>
      <w:r w:rsidR="00576350">
        <w:t xml:space="preserve">as long </w:t>
      </w:r>
      <w:r>
        <w:t xml:space="preserve">as </w:t>
      </w:r>
      <w:r w:rsidR="00576350">
        <w:t xml:space="preserve">data remains on the initial one. </w:t>
      </w:r>
      <w:r>
        <w:t>Such buffering</w:t>
      </w:r>
      <w:r w:rsidR="00576350">
        <w:t xml:space="preserve"> can either take place at the receiver or at the transmitter [</w:t>
      </w:r>
      <w:hyperlink r:id="rId7" w:history="1">
        <w:r w:rsidR="00576350" w:rsidRPr="00576350">
          <w:rPr>
            <w:rStyle w:val="Hyperlink"/>
          </w:rPr>
          <w:t>R2-1800539</w:t>
        </w:r>
      </w:hyperlink>
      <w:r w:rsidR="00576350">
        <w:t>]</w:t>
      </w:r>
      <w:r w:rsidR="00A964F0">
        <w:t>.</w:t>
      </w:r>
    </w:p>
    <w:p w14:paraId="57EA511C" w14:textId="4EDA6C61" w:rsidR="00E6079C" w:rsidRDefault="00E6079C" w:rsidP="00D1244D">
      <w:r>
        <w:t>In the uplink, it is possible to avoid involving the UE if buffering takes place in the receiver. However, without an end marker provided by the UE, the network needs to rely on a timer. Such timer would potentially delay re-ordering and make QoS flow re-mapping un-necessarily inefficient</w:t>
      </w:r>
      <w:r w:rsidR="00BB7F0D">
        <w:t xml:space="preserve"> [</w:t>
      </w:r>
      <w:hyperlink r:id="rId8" w:history="1">
        <w:r w:rsidR="00BB7F0D" w:rsidRPr="00BB7F0D">
          <w:rPr>
            <w:rStyle w:val="Hyperlink"/>
          </w:rPr>
          <w:t>R2-1802504</w:t>
        </w:r>
      </w:hyperlink>
      <w:r w:rsidR="00BB7F0D">
        <w:t>]</w:t>
      </w:r>
      <w:r>
        <w:t>.</w:t>
      </w:r>
    </w:p>
    <w:p w14:paraId="6F13FF25" w14:textId="34D3BA4C" w:rsidR="00E6079C" w:rsidRDefault="00E6079C" w:rsidP="00E6079C">
      <w:r w:rsidRPr="00E6079C">
        <w:rPr>
          <w:b/>
        </w:rPr>
        <w:t xml:space="preserve">Proposal </w:t>
      </w:r>
      <w:r w:rsidR="00D1244D">
        <w:rPr>
          <w:b/>
        </w:rPr>
        <w:t>1</w:t>
      </w:r>
      <w:r>
        <w:t xml:space="preserve">: </w:t>
      </w:r>
      <w:r w:rsidR="00D1244D">
        <w:t>an uplink end marker is introduced for QoS flow relocation.</w:t>
      </w:r>
    </w:p>
    <w:p w14:paraId="399EC389" w14:textId="0062128B" w:rsidR="00D1244D" w:rsidRDefault="00D1244D" w:rsidP="00E6079C">
      <w:r>
        <w:t xml:space="preserve">There are two alternatives for sending the end marker: by setting a bit in the SDAP header of a data PDU or by introducing a control PDU. While the former potentially reduces overhead, its applicability largely depends on how much pre-processing is performed in the UE. As a matter of fact, because SDAP does not require buffering, it may not always be possible to change </w:t>
      </w:r>
      <w:r w:rsidR="00D72758">
        <w:t>a</w:t>
      </w:r>
      <w:r>
        <w:t xml:space="preserve"> header field </w:t>
      </w:r>
      <w:r w:rsidR="00D72758">
        <w:t>on-the-fly and s</w:t>
      </w:r>
      <w:r>
        <w:t>endi</w:t>
      </w:r>
      <w:r w:rsidR="00BB7F0D">
        <w:t xml:space="preserve">ng a control PDU may be simpler </w:t>
      </w:r>
      <w:r w:rsidR="00C24D80">
        <w:t>from a</w:t>
      </w:r>
      <w:r w:rsidR="00BB7F0D">
        <w:t xml:space="preserve"> UE implementation</w:t>
      </w:r>
      <w:r w:rsidR="00C24D80">
        <w:t xml:space="preserve"> perspective</w:t>
      </w:r>
      <w:r w:rsidR="00BB7F0D">
        <w:t>.</w:t>
      </w:r>
    </w:p>
    <w:p w14:paraId="113FC143" w14:textId="5FF43EFE" w:rsidR="00D1244D" w:rsidRDefault="00D1244D" w:rsidP="00E6079C">
      <w:r w:rsidRPr="00D1244D">
        <w:rPr>
          <w:b/>
        </w:rPr>
        <w:t>Proposal 2</w:t>
      </w:r>
      <w:r>
        <w:t xml:space="preserve">: </w:t>
      </w:r>
      <w:r w:rsidR="00F53514">
        <w:t>chipset vendors to decide whether a control PDU or header field is used to convey the end marker</w:t>
      </w:r>
      <w:r>
        <w:t xml:space="preserve">. </w:t>
      </w:r>
    </w:p>
    <w:p w14:paraId="4B1AD026" w14:textId="1B076750" w:rsidR="00E6079C" w:rsidRDefault="00E6079C" w:rsidP="00E6079C">
      <w:pPr>
        <w:pStyle w:val="Heading2"/>
      </w:pPr>
      <w:r>
        <w:t>2.3</w:t>
      </w:r>
      <w:r>
        <w:tab/>
      </w:r>
      <w:r w:rsidR="00C24D80">
        <w:t>Remapping</w:t>
      </w:r>
    </w:p>
    <w:p w14:paraId="392486C2" w14:textId="794B8121" w:rsidR="00C24D80" w:rsidRDefault="00C24D80" w:rsidP="00E6079C">
      <w:r>
        <w:t xml:space="preserve">The most likely scenario requiring frequent remapping of QoS flows is when a new QoS flow appears on the default bearer and </w:t>
      </w:r>
      <w:r w:rsidR="00D72758">
        <w:t>needs to be moved</w:t>
      </w:r>
      <w:r>
        <w:t xml:space="preserve"> away. Because other flows maybe active on the default bearer (background </w:t>
      </w:r>
      <w:r w:rsidR="00ED5DB9">
        <w:t>data and/</w:t>
      </w:r>
      <w:r>
        <w:t xml:space="preserve">or low priority services), it was suggested earlier that </w:t>
      </w:r>
      <w:r w:rsidR="00DA6DFC">
        <w:t xml:space="preserve">the first packet(s) of the new QoS flow should be prioritised </w:t>
      </w:r>
      <w:r w:rsidR="00D72758">
        <w:t xml:space="preserve">in order to speed up </w:t>
      </w:r>
      <w:r w:rsidR="00ED5DB9">
        <w:t>such remapping</w:t>
      </w:r>
      <w:r w:rsidR="00D72758">
        <w:t xml:space="preserve"> [</w:t>
      </w:r>
      <w:hyperlink r:id="rId9" w:history="1">
        <w:r w:rsidR="00D72758" w:rsidRPr="00D72758">
          <w:rPr>
            <w:rStyle w:val="Hyperlink"/>
          </w:rPr>
          <w:t>R2-1710257</w:t>
        </w:r>
      </w:hyperlink>
      <w:r w:rsidR="00D72758">
        <w:t>].</w:t>
      </w:r>
    </w:p>
    <w:p w14:paraId="503E5EC0" w14:textId="1584A852" w:rsidR="00D72758" w:rsidRDefault="00D72758" w:rsidP="00E6079C">
      <w:r>
        <w:t xml:space="preserve">Once a QoS flow remapping from an old bearer to a new one is ordered, arises the question of how to process data from that QoS flow on the old bearer. We see three different alternatives: </w:t>
      </w:r>
      <w:r w:rsidRPr="00D72758">
        <w:rPr>
          <w:i/>
        </w:rPr>
        <w:t>do nothing</w:t>
      </w:r>
      <w:r>
        <w:t xml:space="preserve">, </w:t>
      </w:r>
      <w:r w:rsidRPr="00D72758">
        <w:rPr>
          <w:i/>
        </w:rPr>
        <w:t>prioritise</w:t>
      </w:r>
      <w:r>
        <w:t xml:space="preserve"> or </w:t>
      </w:r>
      <w:r w:rsidRPr="00D72758">
        <w:rPr>
          <w:i/>
        </w:rPr>
        <w:t>discard</w:t>
      </w:r>
      <w:r>
        <w:t xml:space="preserve">. </w:t>
      </w:r>
      <w:r w:rsidRPr="00D72758">
        <w:rPr>
          <w:i/>
        </w:rPr>
        <w:t>Prioritise</w:t>
      </w:r>
      <w:r>
        <w:t xml:space="preserve"> would be consistent with remapping the QoS flow to a dedicated bearer with RLC AM, while </w:t>
      </w:r>
      <w:r w:rsidRPr="00D72758">
        <w:rPr>
          <w:i/>
        </w:rPr>
        <w:t>discard</w:t>
      </w:r>
      <w:r>
        <w:t xml:space="preserve"> would be more suited for a remapping </w:t>
      </w:r>
      <w:r>
        <w:t xml:space="preserve">to a dedicated bearer with RLC </w:t>
      </w:r>
      <w:r>
        <w:t xml:space="preserve">UM. </w:t>
      </w:r>
      <w:r w:rsidR="00ED5DB9">
        <w:t xml:space="preserve">With explicit re-mapping, the gNB could tell the UE which </w:t>
      </w:r>
      <w:r w:rsidR="00ED5DB9">
        <w:lastRenderedPageBreak/>
        <w:t>behaviour to apply. With RQoS, this could be linked to the RLC mode of the new bearer considering the most likely use cases.</w:t>
      </w:r>
    </w:p>
    <w:p w14:paraId="067A944E" w14:textId="43A9F7B8" w:rsidR="007423A8" w:rsidRPr="00E6079C" w:rsidRDefault="00D72758" w:rsidP="00ED5DB9">
      <w:r w:rsidRPr="00ED5DB9">
        <w:rPr>
          <w:b/>
        </w:rPr>
        <w:t>Proposal 3</w:t>
      </w:r>
      <w:r>
        <w:t xml:space="preserve">: </w:t>
      </w:r>
      <w:r w:rsidR="00ED5DB9">
        <w:t xml:space="preserve">when </w:t>
      </w:r>
      <w:r>
        <w:t xml:space="preserve">remapping </w:t>
      </w:r>
      <w:r w:rsidR="00ED5DB9">
        <w:t>a QoS flow from an old bearer to a new one, the data from that QoS flow on the old bearer is either left-as-is, prioritised for transmission or discarded.</w:t>
      </w:r>
    </w:p>
    <w:p w14:paraId="0D193BF4" w14:textId="0A5AFE33" w:rsidR="00E6079C" w:rsidRDefault="0043430C" w:rsidP="0043430C">
      <w:pPr>
        <w:pStyle w:val="Heading1"/>
      </w:pPr>
      <w:r>
        <w:t>3</w:t>
      </w:r>
      <w:r>
        <w:tab/>
        <w:t xml:space="preserve"> Conclusion</w:t>
      </w:r>
    </w:p>
    <w:p w14:paraId="5FD68DD1" w14:textId="1488FB9F" w:rsidR="0043430C" w:rsidRDefault="0043430C" w:rsidP="0043430C">
      <w:r>
        <w:t xml:space="preserve">This contribution </w:t>
      </w:r>
      <w:r w:rsidR="00ED5DB9">
        <w:t>has discussed QoS flow remapping and proposed the following</w:t>
      </w:r>
      <w:r>
        <w:t>:</w:t>
      </w:r>
    </w:p>
    <w:p w14:paraId="782D4FC3" w14:textId="77777777" w:rsidR="00ED5DB9" w:rsidRDefault="00ED5DB9" w:rsidP="00ED5DB9">
      <w:r w:rsidRPr="00E6079C">
        <w:rPr>
          <w:b/>
        </w:rPr>
        <w:t xml:space="preserve">Proposal </w:t>
      </w:r>
      <w:r>
        <w:rPr>
          <w:b/>
        </w:rPr>
        <w:t>1</w:t>
      </w:r>
      <w:r>
        <w:t>: an uplink end marker is introduced for QoS flow relocation.</w:t>
      </w:r>
    </w:p>
    <w:p w14:paraId="62829F53" w14:textId="77777777" w:rsidR="00ED5DB9" w:rsidRDefault="00ED5DB9" w:rsidP="00ED5DB9">
      <w:r w:rsidRPr="00D1244D">
        <w:rPr>
          <w:b/>
        </w:rPr>
        <w:t>Proposal 2</w:t>
      </w:r>
      <w:r>
        <w:t xml:space="preserve">: chipset vendors to decide whether a control PDU or header field is used to convey the end marker. </w:t>
      </w:r>
    </w:p>
    <w:p w14:paraId="5BBDCC7D" w14:textId="77777777" w:rsidR="00ED5DB9" w:rsidRPr="00E6079C" w:rsidRDefault="00ED5DB9" w:rsidP="00ED5DB9">
      <w:r w:rsidRPr="00ED5DB9">
        <w:rPr>
          <w:b/>
        </w:rPr>
        <w:t>Proposal 3</w:t>
      </w:r>
      <w:r>
        <w:t>: when remapping a QoS flow from an old bearer to a new one, the data from that QoS flow on the old bearer is either left-as-is, prioritised for transmission or discarded.</w:t>
      </w:r>
    </w:p>
    <w:p w14:paraId="7432F539" w14:textId="77777777" w:rsidR="0043430C" w:rsidRPr="0043430C" w:rsidRDefault="0043430C" w:rsidP="0043430C">
      <w:bookmarkStart w:id="0" w:name="_GoBack"/>
      <w:bookmarkEnd w:id="0"/>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74B1D" w14:textId="77777777" w:rsidR="000E0B3C" w:rsidRDefault="000E0B3C">
      <w:r>
        <w:separator/>
      </w:r>
    </w:p>
  </w:endnote>
  <w:endnote w:type="continuationSeparator" w:id="0">
    <w:p w14:paraId="67FA2FD8" w14:textId="77777777" w:rsidR="000E0B3C" w:rsidRDefault="000E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63B5B" w14:textId="77777777" w:rsidR="000E0B3C" w:rsidRDefault="000E0B3C">
      <w:r>
        <w:separator/>
      </w:r>
    </w:p>
  </w:footnote>
  <w:footnote w:type="continuationSeparator" w:id="0">
    <w:p w14:paraId="06BCFA14" w14:textId="77777777" w:rsidR="000E0B3C" w:rsidRDefault="000E0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6E71464"/>
    <w:multiLevelType w:val="hybridMultilevel"/>
    <w:tmpl w:val="600AECE6"/>
    <w:lvl w:ilvl="0" w:tplc="0B44B3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num>
  <w:num w:numId="8">
    <w:abstractNumId w:val="6"/>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5F"/>
    <w:rsid w:val="00023C5E"/>
    <w:rsid w:val="00033397"/>
    <w:rsid w:val="00040095"/>
    <w:rsid w:val="00080512"/>
    <w:rsid w:val="00090468"/>
    <w:rsid w:val="00097D2B"/>
    <w:rsid w:val="000B7BCF"/>
    <w:rsid w:val="000C522B"/>
    <w:rsid w:val="000D58AB"/>
    <w:rsid w:val="000E0B3C"/>
    <w:rsid w:val="00112F1A"/>
    <w:rsid w:val="00133024"/>
    <w:rsid w:val="0014336D"/>
    <w:rsid w:val="00145075"/>
    <w:rsid w:val="001502D0"/>
    <w:rsid w:val="0015180A"/>
    <w:rsid w:val="001635EF"/>
    <w:rsid w:val="0017042E"/>
    <w:rsid w:val="001741A0"/>
    <w:rsid w:val="00175FA0"/>
    <w:rsid w:val="00182477"/>
    <w:rsid w:val="00194CD0"/>
    <w:rsid w:val="001B49C9"/>
    <w:rsid w:val="001C4F79"/>
    <w:rsid w:val="001F13A8"/>
    <w:rsid w:val="001F168B"/>
    <w:rsid w:val="001F7831"/>
    <w:rsid w:val="00204045"/>
    <w:rsid w:val="0020712B"/>
    <w:rsid w:val="0022606D"/>
    <w:rsid w:val="00243803"/>
    <w:rsid w:val="0024702C"/>
    <w:rsid w:val="002506D6"/>
    <w:rsid w:val="00267E16"/>
    <w:rsid w:val="002717F6"/>
    <w:rsid w:val="002747EC"/>
    <w:rsid w:val="00282EAA"/>
    <w:rsid w:val="002855BF"/>
    <w:rsid w:val="00285D4D"/>
    <w:rsid w:val="002C0B39"/>
    <w:rsid w:val="002D0AD4"/>
    <w:rsid w:val="002F0D22"/>
    <w:rsid w:val="00304044"/>
    <w:rsid w:val="00315387"/>
    <w:rsid w:val="003172DC"/>
    <w:rsid w:val="003259D3"/>
    <w:rsid w:val="00325AE3"/>
    <w:rsid w:val="00326069"/>
    <w:rsid w:val="00336CA0"/>
    <w:rsid w:val="003375FD"/>
    <w:rsid w:val="0035462D"/>
    <w:rsid w:val="00362104"/>
    <w:rsid w:val="00383C77"/>
    <w:rsid w:val="003B40AD"/>
    <w:rsid w:val="003C4E37"/>
    <w:rsid w:val="003E16BE"/>
    <w:rsid w:val="004006E8"/>
    <w:rsid w:val="00401855"/>
    <w:rsid w:val="00405D3E"/>
    <w:rsid w:val="0043430C"/>
    <w:rsid w:val="00440A6C"/>
    <w:rsid w:val="004557A2"/>
    <w:rsid w:val="00475520"/>
    <w:rsid w:val="00477455"/>
    <w:rsid w:val="00481003"/>
    <w:rsid w:val="004907D3"/>
    <w:rsid w:val="004C44D2"/>
    <w:rsid w:val="004D3578"/>
    <w:rsid w:val="004D380D"/>
    <w:rsid w:val="004D4BDA"/>
    <w:rsid w:val="004D7148"/>
    <w:rsid w:val="004E213A"/>
    <w:rsid w:val="00503171"/>
    <w:rsid w:val="00506C28"/>
    <w:rsid w:val="00534DA0"/>
    <w:rsid w:val="00543E6C"/>
    <w:rsid w:val="00544355"/>
    <w:rsid w:val="00565087"/>
    <w:rsid w:val="0056573F"/>
    <w:rsid w:val="00576350"/>
    <w:rsid w:val="005C1FE8"/>
    <w:rsid w:val="005D02F2"/>
    <w:rsid w:val="005D14D0"/>
    <w:rsid w:val="005D5C95"/>
    <w:rsid w:val="00611566"/>
    <w:rsid w:val="0063131E"/>
    <w:rsid w:val="00646D99"/>
    <w:rsid w:val="00656910"/>
    <w:rsid w:val="006913E5"/>
    <w:rsid w:val="00692578"/>
    <w:rsid w:val="006B3B32"/>
    <w:rsid w:val="006C66D8"/>
    <w:rsid w:val="006D1E24"/>
    <w:rsid w:val="006E1417"/>
    <w:rsid w:val="006E65E3"/>
    <w:rsid w:val="006F6A2C"/>
    <w:rsid w:val="006F70B4"/>
    <w:rsid w:val="006F7347"/>
    <w:rsid w:val="00703A65"/>
    <w:rsid w:val="00710201"/>
    <w:rsid w:val="007114AE"/>
    <w:rsid w:val="007342B5"/>
    <w:rsid w:val="00734A5B"/>
    <w:rsid w:val="007423A8"/>
    <w:rsid w:val="00744E76"/>
    <w:rsid w:val="00757D40"/>
    <w:rsid w:val="00776177"/>
    <w:rsid w:val="00781F0F"/>
    <w:rsid w:val="0078727C"/>
    <w:rsid w:val="0079049D"/>
    <w:rsid w:val="007A70C7"/>
    <w:rsid w:val="007B18D8"/>
    <w:rsid w:val="007B3F7E"/>
    <w:rsid w:val="007B7CB2"/>
    <w:rsid w:val="007C095F"/>
    <w:rsid w:val="007C3D33"/>
    <w:rsid w:val="007F7B22"/>
    <w:rsid w:val="008028A4"/>
    <w:rsid w:val="00810B0C"/>
    <w:rsid w:val="00813245"/>
    <w:rsid w:val="008617C1"/>
    <w:rsid w:val="008768CA"/>
    <w:rsid w:val="00877EF9"/>
    <w:rsid w:val="00880559"/>
    <w:rsid w:val="008B5306"/>
    <w:rsid w:val="008C5D7A"/>
    <w:rsid w:val="0090271F"/>
    <w:rsid w:val="00902DB9"/>
    <w:rsid w:val="0090466A"/>
    <w:rsid w:val="009100FD"/>
    <w:rsid w:val="00925CC9"/>
    <w:rsid w:val="00936071"/>
    <w:rsid w:val="00940212"/>
    <w:rsid w:val="00942EC2"/>
    <w:rsid w:val="00943FF6"/>
    <w:rsid w:val="00956286"/>
    <w:rsid w:val="00961B32"/>
    <w:rsid w:val="00970DB3"/>
    <w:rsid w:val="00974BB0"/>
    <w:rsid w:val="009A0AF3"/>
    <w:rsid w:val="009B07CD"/>
    <w:rsid w:val="009C19E9"/>
    <w:rsid w:val="009C612C"/>
    <w:rsid w:val="009D74A6"/>
    <w:rsid w:val="00A02AA8"/>
    <w:rsid w:val="00A10F02"/>
    <w:rsid w:val="00A204CA"/>
    <w:rsid w:val="00A53724"/>
    <w:rsid w:val="00A61AA6"/>
    <w:rsid w:val="00A82346"/>
    <w:rsid w:val="00A964F0"/>
    <w:rsid w:val="00A9671C"/>
    <w:rsid w:val="00AA1553"/>
    <w:rsid w:val="00B1189A"/>
    <w:rsid w:val="00B15449"/>
    <w:rsid w:val="00B47D1D"/>
    <w:rsid w:val="00B47FD1"/>
    <w:rsid w:val="00B50144"/>
    <w:rsid w:val="00B516BB"/>
    <w:rsid w:val="00B550BA"/>
    <w:rsid w:val="00B82991"/>
    <w:rsid w:val="00B852F8"/>
    <w:rsid w:val="00BB7F0D"/>
    <w:rsid w:val="00C05ABE"/>
    <w:rsid w:val="00C06024"/>
    <w:rsid w:val="00C12B51"/>
    <w:rsid w:val="00C12D28"/>
    <w:rsid w:val="00C24650"/>
    <w:rsid w:val="00C24D80"/>
    <w:rsid w:val="00C33079"/>
    <w:rsid w:val="00C717A0"/>
    <w:rsid w:val="00C83A13"/>
    <w:rsid w:val="00C9068C"/>
    <w:rsid w:val="00C92967"/>
    <w:rsid w:val="00CA3D0C"/>
    <w:rsid w:val="00CA654B"/>
    <w:rsid w:val="00CD4C7B"/>
    <w:rsid w:val="00CD4DE6"/>
    <w:rsid w:val="00D1244D"/>
    <w:rsid w:val="00D204D3"/>
    <w:rsid w:val="00D20E53"/>
    <w:rsid w:val="00D344AF"/>
    <w:rsid w:val="00D5364C"/>
    <w:rsid w:val="00D64FD3"/>
    <w:rsid w:val="00D675F1"/>
    <w:rsid w:val="00D72758"/>
    <w:rsid w:val="00D738D6"/>
    <w:rsid w:val="00D80795"/>
    <w:rsid w:val="00D854BE"/>
    <w:rsid w:val="00D87E00"/>
    <w:rsid w:val="00D9134D"/>
    <w:rsid w:val="00D96D11"/>
    <w:rsid w:val="00DA6DFC"/>
    <w:rsid w:val="00DA7A03"/>
    <w:rsid w:val="00DB1818"/>
    <w:rsid w:val="00DC309B"/>
    <w:rsid w:val="00DC4DA2"/>
    <w:rsid w:val="00DE1221"/>
    <w:rsid w:val="00E0642C"/>
    <w:rsid w:val="00E068CD"/>
    <w:rsid w:val="00E06DE7"/>
    <w:rsid w:val="00E165DF"/>
    <w:rsid w:val="00E25D47"/>
    <w:rsid w:val="00E6079C"/>
    <w:rsid w:val="00E62835"/>
    <w:rsid w:val="00E70E7D"/>
    <w:rsid w:val="00E77645"/>
    <w:rsid w:val="00E83697"/>
    <w:rsid w:val="00EB20DC"/>
    <w:rsid w:val="00EC4A25"/>
    <w:rsid w:val="00ED5267"/>
    <w:rsid w:val="00ED5DB9"/>
    <w:rsid w:val="00EE640A"/>
    <w:rsid w:val="00F025A2"/>
    <w:rsid w:val="00F07388"/>
    <w:rsid w:val="00F2026E"/>
    <w:rsid w:val="00F2210A"/>
    <w:rsid w:val="00F24216"/>
    <w:rsid w:val="00F35D66"/>
    <w:rsid w:val="00F37743"/>
    <w:rsid w:val="00F40416"/>
    <w:rsid w:val="00F53514"/>
    <w:rsid w:val="00F54A3D"/>
    <w:rsid w:val="00F54CB0"/>
    <w:rsid w:val="00F653B8"/>
    <w:rsid w:val="00F71B89"/>
    <w:rsid w:val="00F7353C"/>
    <w:rsid w:val="00F7493A"/>
    <w:rsid w:val="00F76F8F"/>
    <w:rsid w:val="00FA1266"/>
    <w:rsid w:val="00FB36FA"/>
    <w:rsid w:val="00FC1192"/>
    <w:rsid w:val="00FD6F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 w:type="paragraph" w:customStyle="1" w:styleId="Doc-text2">
    <w:name w:val="Doc-text2"/>
    <w:basedOn w:val="Normal"/>
    <w:link w:val="Doc-text2Char"/>
    <w:qFormat/>
    <w:rsid w:val="007761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6177"/>
    <w:rPr>
      <w:rFonts w:ascii="Arial" w:eastAsia="MS Mincho" w:hAnsi="Arial"/>
      <w:szCs w:val="24"/>
    </w:rPr>
  </w:style>
  <w:style w:type="character" w:styleId="UnresolvedMention">
    <w:name w:val="Unresolved Mention"/>
    <w:basedOn w:val="DefaultParagraphFont"/>
    <w:rsid w:val="005763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01/Docs/R2-1802504.zip" TargetMode="External"/><Relationship Id="rId3" Type="http://schemas.openxmlformats.org/officeDocument/2006/relationships/settings" Target="settings.xml"/><Relationship Id="rId7" Type="http://schemas.openxmlformats.org/officeDocument/2006/relationships/hyperlink" Target="http://3gpp.org/ftp/tsg_ran/WG2_RL2/TSGR2_AHs/2018_01_NR/Docs/R2-18005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3gpp.org/ftp/tsg_ran/WG2_RL2/TSGR2_99bis/Docs/R2-1710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159</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33</cp:revision>
  <dcterms:created xsi:type="dcterms:W3CDTF">2017-09-28T07:57:00Z</dcterms:created>
  <dcterms:modified xsi:type="dcterms:W3CDTF">2018-04-04T07:41:00Z</dcterms:modified>
</cp:coreProperties>
</file>